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320" w:firstLineChars="3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一、改革方式</w:t>
      </w:r>
    </w:p>
    <w:p>
      <w:pPr>
        <w:widowControl/>
        <w:spacing w:line="556" w:lineRule="exact"/>
        <w:ind w:left="638" w:leftChars="304" w:firstLine="640" w:firstLineChars="200"/>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不再要求申请人提供药品经营许可证、药品经营质量管理规范（GSP）证书等材料。</w:t>
      </w:r>
    </w:p>
    <w:p>
      <w:pPr>
        <w:spacing w:line="560" w:lineRule="exact"/>
        <w:ind w:firstLine="640" w:firstLineChars="200"/>
        <w:rPr>
          <w:rFonts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hint="default" w:ascii="黑体" w:hAnsi="黑体" w:eastAsia="仿宋_GB2312" w:cs="黑体"/>
          <w:sz w:val="32"/>
          <w:szCs w:val="40"/>
          <w:u w:val="none"/>
          <w:lang w:val="en-US" w:eastAsia="zh-CN"/>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第二类精神药品零售业务审批</w:t>
      </w:r>
      <w:r>
        <w:rPr>
          <w:rFonts w:hint="eastAsia" w:ascii="仿宋_GB2312" w:hAnsi="仿宋_GB2312" w:eastAsia="仿宋_GB2312" w:cs="仿宋_GB2312"/>
          <w:sz w:val="32"/>
          <w:szCs w:val="32"/>
          <w:u w:val="single"/>
          <w:lang w:val="en-US" w:eastAsia="zh-CN"/>
        </w:rPr>
        <w:t xml:space="preserve"> </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五、行政许可事项设定依据</w:t>
      </w:r>
    </w:p>
    <w:p>
      <w:pPr>
        <w:widowControl/>
        <w:spacing w:line="556"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1.《麻醉药品和精神药品管理条例》</w:t>
      </w:r>
    </w:p>
    <w:p>
      <w:pPr>
        <w:widowControl/>
        <w:spacing w:line="556" w:lineRule="exact"/>
        <w:ind w:left="638" w:leftChars="304"/>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2.《关于印发&lt;麻醉药品和精神药品经营管理办法（试行）&gt;的通知》（国食药监安〔2005〕527号）</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六、准予许可条件、标准和技术要求</w:t>
      </w:r>
    </w:p>
    <w:p>
      <w:pPr>
        <w:spacing w:line="556" w:lineRule="exact"/>
        <w:ind w:left="958" w:leftChars="304" w:hanging="320" w:hangingChars="100"/>
        <w:rPr>
          <w:rFonts w:ascii="仿宋_GB2312" w:hAnsi="仿宋" w:eastAsia="仿宋_GB2312"/>
          <w:sz w:val="32"/>
          <w:szCs w:val="32"/>
        </w:rPr>
      </w:pPr>
      <w:r>
        <w:rPr>
          <w:rFonts w:hint="eastAsia" w:ascii="仿宋_GB2312" w:hAnsi="仿宋" w:eastAsia="仿宋_GB2312"/>
          <w:sz w:val="32"/>
          <w:szCs w:val="32"/>
        </w:rPr>
        <w:t>1.实行统一进货、统一配送、统一管理的药品零售连锁企业；</w:t>
      </w:r>
    </w:p>
    <w:p>
      <w:pPr>
        <w:spacing w:line="556" w:lineRule="exact"/>
        <w:ind w:left="958" w:leftChars="304" w:hanging="320" w:hangingChars="100"/>
        <w:rPr>
          <w:rFonts w:ascii="仿宋_GB2312" w:hAnsi="仿宋" w:eastAsia="仿宋_GB2312"/>
          <w:sz w:val="32"/>
          <w:szCs w:val="32"/>
        </w:rPr>
      </w:pPr>
      <w:r>
        <w:rPr>
          <w:rFonts w:hint="eastAsia" w:ascii="仿宋_GB2312" w:hAnsi="仿宋" w:eastAsia="仿宋_GB2312"/>
          <w:sz w:val="32"/>
          <w:szCs w:val="32"/>
        </w:rPr>
        <w:t>2.有符合《麻醉药品和精神药品管理条例》规定的麻醉药品和精神药品储存条件；</w:t>
      </w:r>
    </w:p>
    <w:p>
      <w:pPr>
        <w:spacing w:line="556" w:lineRule="exact"/>
        <w:ind w:left="958" w:leftChars="304" w:hanging="320" w:hangingChars="100"/>
        <w:rPr>
          <w:rFonts w:ascii="仿宋_GB2312" w:hAnsi="仿宋" w:eastAsia="仿宋_GB2312"/>
          <w:sz w:val="32"/>
          <w:szCs w:val="32"/>
        </w:rPr>
      </w:pPr>
      <w:r>
        <w:rPr>
          <w:rFonts w:hint="eastAsia" w:ascii="仿宋_GB2312" w:hAnsi="仿宋" w:eastAsia="仿宋_GB2312"/>
          <w:sz w:val="32"/>
          <w:szCs w:val="32"/>
        </w:rPr>
        <w:t>3.有通过网络实施企业安全管理和向药品监督管理部门报告经营信息的能力；</w:t>
      </w:r>
    </w:p>
    <w:p>
      <w:pPr>
        <w:spacing w:line="556" w:lineRule="exact"/>
        <w:ind w:left="958" w:leftChars="304" w:hanging="320" w:hangingChars="100"/>
        <w:rPr>
          <w:rFonts w:ascii="Times New Roman" w:hAnsi="黑体" w:eastAsia="黑体"/>
          <w:kern w:val="0"/>
          <w:sz w:val="32"/>
          <w:szCs w:val="32"/>
        </w:rPr>
      </w:pPr>
      <w:r>
        <w:rPr>
          <w:rFonts w:hint="eastAsia" w:ascii="仿宋_GB2312" w:hAnsi="仿宋" w:eastAsia="仿宋_GB2312"/>
          <w:sz w:val="32"/>
          <w:szCs w:val="32"/>
        </w:rPr>
        <w:t>4.单位及其工作人员2年内没有违反有关禁毒的法律、行政法规规定的行为。</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七、具体改革举措及主要理由</w:t>
      </w:r>
    </w:p>
    <w:p>
      <w:pPr>
        <w:widowControl/>
        <w:spacing w:line="556" w:lineRule="exact"/>
        <w:ind w:left="638" w:leftChars="304" w:firstLine="640" w:firstLineChars="200"/>
        <w:rPr>
          <w:rFonts w:ascii="仿宋_GB2312" w:hAnsi="仿宋_GB2312" w:eastAsia="仿宋_GB2312" w:cs="仿宋_GB2312"/>
          <w:sz w:val="32"/>
          <w:szCs w:val="32"/>
        </w:rPr>
      </w:pPr>
      <w:r>
        <w:rPr>
          <w:rFonts w:hint="eastAsia" w:ascii="仿宋_GB2312" w:hAnsi="Times New Roman" w:eastAsia="仿宋_GB2312"/>
          <w:kern w:val="0"/>
          <w:sz w:val="32"/>
          <w:szCs w:val="32"/>
          <w:lang w:bidi="ar"/>
        </w:rPr>
        <w:t>不再要求申请人提供药品经营许可证、药品经营质量管理规范（GSP）证书等材料。</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56" w:lineRule="exact"/>
        <w:ind w:firstLine="640" w:firstLineChars="200"/>
        <w:rPr>
          <w:rFonts w:ascii="仿宋_GB2312" w:hAnsi="仿宋" w:eastAsia="仿宋_GB2312"/>
          <w:sz w:val="32"/>
          <w:szCs w:val="32"/>
        </w:rPr>
      </w:pPr>
      <w:r>
        <w:rPr>
          <w:rFonts w:hint="eastAsia" w:ascii="仿宋_GB2312" w:hAnsi="仿宋" w:eastAsia="仿宋_GB2312"/>
          <w:sz w:val="32"/>
          <w:szCs w:val="32"/>
        </w:rPr>
        <w:t>1.申报麻醉药品和精神药品定点经营申请表；</w:t>
      </w:r>
    </w:p>
    <w:p>
      <w:pPr>
        <w:spacing w:line="556" w:lineRule="exact"/>
        <w:ind w:left="638" w:leftChars="304"/>
        <w:rPr>
          <w:rFonts w:ascii="仿宋_GB2312" w:hAnsi="仿宋" w:eastAsia="仿宋_GB2312"/>
          <w:sz w:val="32"/>
          <w:szCs w:val="32"/>
        </w:rPr>
      </w:pPr>
      <w:r>
        <w:rPr>
          <w:rFonts w:hint="eastAsia" w:ascii="仿宋_GB2312" w:hAnsi="仿宋" w:eastAsia="仿宋_GB2312"/>
          <w:sz w:val="32"/>
          <w:szCs w:val="32"/>
        </w:rPr>
        <w:t>2.拟从事第二类精神药品零售的门店名单，以及本企业实行统一进货、统一配送、统一管理的情况说明；</w:t>
      </w:r>
    </w:p>
    <w:p>
      <w:pPr>
        <w:spacing w:line="556" w:lineRule="exact"/>
        <w:ind w:left="638" w:leftChars="304"/>
        <w:rPr>
          <w:rFonts w:ascii="仿宋_GB2312" w:hAnsi="仿宋" w:eastAsia="仿宋_GB2312"/>
          <w:sz w:val="32"/>
          <w:szCs w:val="32"/>
        </w:rPr>
      </w:pPr>
      <w:r>
        <w:rPr>
          <w:rFonts w:hint="eastAsia" w:ascii="仿宋_GB2312" w:hAnsi="仿宋" w:eastAsia="仿宋_GB2312"/>
          <w:sz w:val="32"/>
          <w:szCs w:val="32"/>
        </w:rPr>
        <w:t>3.企业和门店负责人、质量负责人、专门管理第二类精神药品经营人员情况；</w:t>
      </w:r>
    </w:p>
    <w:p>
      <w:pPr>
        <w:spacing w:line="556" w:lineRule="exact"/>
        <w:ind w:left="638" w:leftChars="304"/>
        <w:rPr>
          <w:rFonts w:ascii="仿宋_GB2312" w:hAnsi="仿宋" w:eastAsia="仿宋_GB2312"/>
          <w:sz w:val="32"/>
          <w:szCs w:val="32"/>
        </w:rPr>
      </w:pPr>
      <w:r>
        <w:rPr>
          <w:rFonts w:hint="eastAsia" w:ascii="仿宋_GB2312" w:hAnsi="仿宋" w:eastAsia="仿宋_GB2312"/>
          <w:sz w:val="32"/>
          <w:szCs w:val="32"/>
        </w:rPr>
        <w:t>4.企业、门店经营第二类精神药品的安全管理制度，安全设施明细；</w:t>
      </w:r>
    </w:p>
    <w:p>
      <w:pPr>
        <w:spacing w:line="556" w:lineRule="exact"/>
        <w:ind w:left="638" w:leftChars="304"/>
        <w:rPr>
          <w:rFonts w:ascii="仿宋_GB2312" w:hAnsi="仿宋" w:eastAsia="仿宋_GB2312"/>
          <w:sz w:val="32"/>
          <w:szCs w:val="32"/>
        </w:rPr>
      </w:pPr>
      <w:r>
        <w:rPr>
          <w:rFonts w:hint="eastAsia" w:ascii="仿宋_GB2312" w:hAnsi="仿宋" w:eastAsia="仿宋_GB2312"/>
          <w:sz w:val="32"/>
          <w:szCs w:val="32"/>
        </w:rPr>
        <w:t>5.企业安全管理和向药品监督管理部门或其指定机构报送经营信息的网络说明材料和操作手册；</w:t>
      </w:r>
    </w:p>
    <w:p>
      <w:pPr>
        <w:spacing w:line="556" w:lineRule="exact"/>
        <w:ind w:left="638" w:leftChars="304"/>
        <w:rPr>
          <w:rFonts w:ascii="仿宋_GB2312" w:hAnsi="仿宋" w:eastAsia="仿宋_GB2312"/>
          <w:sz w:val="32"/>
          <w:szCs w:val="32"/>
        </w:rPr>
      </w:pPr>
      <w:r>
        <w:rPr>
          <w:rFonts w:hint="eastAsia" w:ascii="仿宋_GB2312" w:hAnsi="仿宋" w:eastAsia="仿宋_GB2312"/>
          <w:sz w:val="32"/>
          <w:szCs w:val="32"/>
        </w:rPr>
        <w:t>6.申请材料真实性的自我保证声明，并对材料作出如有虚假承担法律责任的承诺；</w:t>
      </w:r>
    </w:p>
    <w:p>
      <w:pPr>
        <w:spacing w:line="556" w:lineRule="exact"/>
        <w:ind w:firstLine="640" w:firstLineChars="200"/>
        <w:rPr>
          <w:rFonts w:ascii="Times New Roman" w:hAnsi="黑体" w:eastAsia="黑体"/>
          <w:kern w:val="0"/>
          <w:sz w:val="32"/>
          <w:szCs w:val="32"/>
        </w:rPr>
      </w:pPr>
      <w:r>
        <w:rPr>
          <w:rFonts w:hint="eastAsia" w:ascii="仿宋_GB2312" w:hAnsi="仿宋" w:eastAsia="仿宋_GB2312"/>
          <w:sz w:val="32"/>
          <w:szCs w:val="32"/>
        </w:rPr>
        <w:t>7.授权委托书。</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pStyle w:val="2"/>
      </w:pPr>
    </w:p>
    <w:p>
      <w:pPr>
        <w:spacing w:line="560" w:lineRule="exact"/>
        <w:ind w:firstLine="640" w:firstLineChars="200"/>
        <w:jc w:val="left"/>
        <w:rPr>
          <w:rFonts w:ascii="黑体" w:hAnsi="黑体" w:eastAsia="黑体" w:cs="黑体"/>
          <w:sz w:val="32"/>
          <w:szCs w:val="40"/>
        </w:rPr>
      </w:pPr>
    </w:p>
    <w:p>
      <w:pPr>
        <w:pStyle w:val="2"/>
      </w:pPr>
    </w:p>
    <w:p>
      <w:pPr>
        <w:spacing w:line="560" w:lineRule="exact"/>
        <w:ind w:firstLine="640" w:firstLineChars="200"/>
        <w:jc w:val="left"/>
        <w:rPr>
          <w:rFonts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第二类精神药品零售业务审批</w:t>
      </w:r>
      <w:r>
        <w:rPr>
          <w:rFonts w:hint="eastAsia" w:ascii="方正小标宋简体" w:hAnsi="方正小标宋简体" w:eastAsia="方正小标宋简体" w:cs="方正小标宋简体"/>
          <w:sz w:val="36"/>
          <w:szCs w:val="36"/>
          <w:lang w:eastAsia="zh-CN"/>
        </w:rPr>
        <w:t>实行</w:t>
      </w:r>
      <w:bookmarkStart w:id="0" w:name="_GoBack"/>
      <w:bookmarkEnd w:id="0"/>
      <w:r>
        <w:rPr>
          <w:rFonts w:hint="eastAsia" w:ascii="方正小标宋简体" w:hAnsi="方正小标宋简体" w:eastAsia="方正小标宋简体" w:cs="方正小标宋简体"/>
          <w:sz w:val="36"/>
          <w:szCs w:val="36"/>
        </w:rPr>
        <w:t>办理流程图</w:t>
      </w:r>
    </w:p>
    <w:p/>
    <w:p>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3" name="圆角矩形 3"/>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kZi/XaAAAACgEAAA8A&#10;AAAAAAAAAQAgAAAAIgAAAGRycy9kb3ducmV2LnhtbFBLAQIUABQAAAAIAIdO4kBIzSYPhwIAAOQE&#10;AAAOAAAAAAAAAAEAIAAAACkBAABkcnMvZTJvRG9jLnhtbFBLBQYAAAAABgAGAFkBAAAi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v:textbox>
              </v:roundrect>
            </w:pict>
          </mc:Fallback>
        </mc:AlternateContent>
      </w:r>
    </w:p>
    <w:p>
      <w:pPr>
        <w:ind w:right="-1772" w:rightChars="-844"/>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7" name="流程图: 决策 7"/>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color w:val="000000"/>
                              </w:rPr>
                            </w:pPr>
                            <w:r>
                              <w:rPr>
                                <w:rFonts w:hint="eastAsia"/>
                                <w:color w:val="000000"/>
                              </w:rPr>
                              <w:t>受理人审核申请材料是否符合条件</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8&#10;Kbo42QAAAAsBAAAPAAAAAAAAAAEAIAAAACIAAABkcnMvZG93bnJldi54bWxQSwECFAAUAAAACACH&#10;TuJA5CqGDJUCAADxBAAADgAAAAAAAAABACAAAAAoAQAAZHJzL2Uyb0RvYy54bWxQSwUGAAAAAAYA&#10;BgBZAQAALwYAAAAA&#10;">
                <v:fill on="f" focussize="0,0"/>
                <v:stroke weight="1pt" color="#000000" joinstyle="round"/>
                <v:imagedata o:title=""/>
                <o:lock v:ext="edit" aspectratio="f"/>
                <v:textbox>
                  <w:txbxContent>
                    <w:p>
                      <w:pPr>
                        <w:jc w:val="center"/>
                        <w:rPr>
                          <w:color w:val="000000"/>
                        </w:rPr>
                      </w:pPr>
                      <w:r>
                        <w:rPr>
                          <w:rFonts w:hint="eastAsia"/>
                          <w:color w:val="000000"/>
                        </w:rPr>
                        <w:t>受理人审核申请材料是否符合条件</w:t>
                      </w:r>
                    </w:p>
                    <w:p>
                      <w:pPr>
                        <w:jc w:val="center"/>
                      </w:pP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WVyNsAAAALAQAADwAAAAAAAAABACAAAAAiAAAAZHJz&#10;L2Rvd25yZXYueG1sUEsBAhQAFAAAAAgAh07iQLFQZn0BAgAA2gMAAA4AAAAAAAAAAQAgAAAAKg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12" name="矩形 12"/>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srXIo2QAAAAsBAAAPAAAAAAAAAAEAIAAAACIAAABkcnMvZG93bnJldi54bWxQ&#10;SwECFAAUAAAACACHTuJAqOKNMGgCAADPBAAADgAAAAAAAAABACAAAAAoAQAAZHJzL2Uyb0RvYy54&#10;bWxQSwUGAAAAAAYABgBZAQAAAgY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uHkPDYAAAABwEAAA8AAAAAAAAAAQAgAAAAIgAA&#10;AGRycy9kb3ducmV2LnhtbFBLAQIUABQAAAAIAIdO4kBewKRwCAIAAOQDAAAOAAAAAAAAAAEAIAAA&#10;ACcBAABkcnMvZTJvRG9jLnhtbFBLBQYAAAAABgAGAFkBAACh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7dOer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YkmJZQYn&#10;fvfp++3HLz9/fMbz7ttXghGUafBQY/aV3YXJA78LifNRBpPeyIYccaXK6mxerig5NXS5fHm+qFaj&#10;zOIYCceEVbmsKrwkHDMW1cVZjhd/gHyA+Eo4Q5LRUK1sUoHV7PAaIhbH1N8p6dq6a6V1nqS2ZMAO&#10;qnKFA+YM11PiWqBpPFIE21HCdId7z2PIkOC0atPnCQhCt7/SgRxY2pb8pM6x3F9pqfaWQT/m5dCU&#10;pm2CEXnvplaTbKNQydq79pT1K5KHM83o0/6lpXnoo/3wn9v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Au3Tnq8gEAALsDAAAOAAAAAAAAAAEAIAAAACUBAABkcnMvZTJvRG9jLnhtbFBLBQYA&#10;AAAABgAGAFkBAACJBQ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10" name="圆角矩形 10"/>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C6jLkghwIAAOcE&#10;AAAOAAAAAAAAAAEAIAAAACkBAABkcnMvZTJvRG9jLnhtbFBLBQYAAAAABgAGAFkBAAAiBg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mfWP2gAAAAsBAAAPAAAAAAAA&#10;AAEAIAAAACIAAABkcnMvZG93bnJldi54bWxQSwECFAAUAAAACACHTuJAiqabLxACAADnAwAADgAA&#10;AAAAAAABACAAAAApAQAAZHJzL2Uyb0RvYy54bWxQSwUGAAAAAAYABgBZAQAAq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4VXncAAAACwEAAA8AAAAAAAAA&#10;AQAgAAAAIgAAAGRycy9kb3ducmV2LnhtbFBLAQIUABQAAAAIAIdO4kD+1XTkDQIAAOYDAAAOAAAA&#10;AAAAAAEAIAAAACsBAABkcnMvZTJvRG9jLnhtbFBLBQYAAAAABgAGAFkBAACq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zGeS3bAAAACgEAAA8AAAAAAAAA&#10;AQAgAAAAIgAAAGRycy9kb3ducmV2LnhtbFBLAQIUABQAAAAIAIdO4kAtGEDFDgIAAOYDAAAOAAAA&#10;AAAAAAEAIAAAACoBAABkcnMvZTJvRG9jLnhtbFBLBQYAAAAABgAGAFkBAACqBQ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0528" behindDoc="0" locked="0" layoutInCell="1" allowOverlap="1">
                <wp:simplePos x="0" y="0"/>
                <wp:positionH relativeFrom="column">
                  <wp:posOffset>2552700</wp:posOffset>
                </wp:positionH>
                <wp:positionV relativeFrom="paragraph">
                  <wp:posOffset>161925</wp:posOffset>
                </wp:positionV>
                <wp:extent cx="20955" cy="442595"/>
                <wp:effectExtent l="34290" t="0" r="59055" b="14605"/>
                <wp:wrapNone/>
                <wp:docPr id="15" name="直接箭头连接符 15"/>
                <wp:cNvGraphicFramePr/>
                <a:graphic xmlns:a="http://schemas.openxmlformats.org/drawingml/2006/main">
                  <a:graphicData uri="http://schemas.microsoft.com/office/word/2010/wordprocessingShape">
                    <wps:wsp>
                      <wps:cNvCnPr/>
                      <wps:spPr>
                        <a:xfrm>
                          <a:off x="0" y="0"/>
                          <a:ext cx="20955" cy="442595"/>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201pt;margin-top:12.75pt;height:34.85pt;width:1.65pt;z-index:251670528;mso-width-relative:page;mso-height-relative:page;" filled="f" stroked="t" coordsize="21600,21600" o:gfxdata="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p1x0w2gAAAAkBAAAPAAAA&#10;AAAAAAEAIAAAACIAAABkcnMvZG93bnJldi54bWxQSwECFAAUAAAACACHTuJAsiDuNxMCAAALBAAA&#10;DgAAAAAAAAABACAAAAApAQAAZHJzL2Uyb0RvYy54bWxQSwUGAAAAAAYABgBZAQAArgUAAAAA&#10;">
                <v:fill on="f" focussize="0,0"/>
                <v:stroke weight="1pt" color="#000000" joinstyle="round" endarrow="open"/>
                <v:imagedata o:title=""/>
                <o:lock v:ext="edit" aspectratio="f"/>
              </v:shape>
            </w:pict>
          </mc:Fallback>
        </mc:AlternateContent>
      </w: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5648" behindDoc="0" locked="0" layoutInCell="1" allowOverlap="1">
                <wp:simplePos x="0" y="0"/>
                <wp:positionH relativeFrom="column">
                  <wp:posOffset>1192530</wp:posOffset>
                </wp:positionH>
                <wp:positionV relativeFrom="paragraph">
                  <wp:posOffset>222885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9pt;margin-top:17.55pt;height:56.1pt;width:221.6pt;z-index:251675648;v-text-anchor:middle;mso-width-relative:page;mso-height-relative:page;" filled="f" stroked="t" coordsize="21600,21600" o:gfxdata="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XMqTc2AAAAAoBAAAPAAAAAAAAAAEAIAAAACIAAABkcnMvZG93bnJldi54bWxQ&#10;SwECFAAUAAAACACHTuJA9ehdfmkCAADNBAAADgAAAAAAAAABACAAAAAnAQAAZHJzL2Uyb0RvYy54&#10;bWxQSwUGAAAAAAYABgBZAQAAAgY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v:textbox>
              </v:rect>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6672" behindDoc="0" locked="0" layoutInCell="1" allowOverlap="1">
                <wp:simplePos x="0" y="0"/>
                <wp:positionH relativeFrom="column">
                  <wp:posOffset>1472565</wp:posOffset>
                </wp:positionH>
                <wp:positionV relativeFrom="paragraph">
                  <wp:posOffset>231775</wp:posOffset>
                </wp:positionV>
                <wp:extent cx="8890" cy="476250"/>
                <wp:effectExtent l="43815" t="0" r="61595" b="0"/>
                <wp:wrapNone/>
                <wp:docPr id="1" name="直接箭头连接符 1"/>
                <wp:cNvGraphicFramePr/>
                <a:graphic xmlns:a="http://schemas.openxmlformats.org/drawingml/2006/main">
                  <a:graphicData uri="http://schemas.microsoft.com/office/word/2010/wordprocessingShape">
                    <wps:wsp>
                      <wps:cNvCnPr/>
                      <wps:spPr>
                        <a:xfrm>
                          <a:off x="0" y="0"/>
                          <a:ext cx="8890" cy="476250"/>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115.95pt;margin-top:18.25pt;height:37.5pt;width:0.7pt;z-index:251676672;mso-width-relative:page;mso-height-relative:page;" filled="f" stroked="t" coordsize="21600,21600" o:gfxdata="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y+mzv2gAAAAoBAAAPAAAAAAAA&#10;AAEAIAAAACIAAABkcnMvZG93bnJldi54bWxQSwECFAAUAAAACACHTuJA4381tRACAAAIBAAADgAA&#10;AAAAAAABACAAAAApAQAAZHJzL2Uyb0RvYy54bWxQSwUGAAAAAAYABgBZAQAAqw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pStyle w:val="2"/>
        <w:rPr>
          <w:rFonts w:ascii="黑体" w:hAnsi="黑体" w:eastAsia="黑体" w:cs="黑体"/>
          <w:sz w:val="32"/>
          <w:szCs w:val="40"/>
        </w:rPr>
      </w:pPr>
      <w:r>
        <mc:AlternateContent>
          <mc:Choice Requires="wps">
            <w:drawing>
              <wp:anchor distT="0" distB="0" distL="114300" distR="114300" simplePos="0" relativeHeight="251665408" behindDoc="0" locked="0" layoutInCell="1" allowOverlap="1">
                <wp:simplePos x="0" y="0"/>
                <wp:positionH relativeFrom="column">
                  <wp:posOffset>3368040</wp:posOffset>
                </wp:positionH>
                <wp:positionV relativeFrom="paragraph">
                  <wp:posOffset>33655</wp:posOffset>
                </wp:positionV>
                <wp:extent cx="2320290" cy="996950"/>
                <wp:effectExtent l="6350" t="6350" r="16510" b="6350"/>
                <wp:wrapNone/>
                <wp:docPr id="8" name="矩形 8"/>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5.2pt;margin-top:2.65pt;height:78.5pt;width:182.7pt;z-index:251665408;v-text-anchor:middle;mso-width-relative:page;mso-height-relative:page;" filled="f" stroked="t" coordsize="21600,21600" o:gfxdata="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ml14J9cAAAAJAQAADwAAAAAAAAABACAAAAAiAAAAZHJzL2Rvd25yZXYueG1sUEsB&#10;AhQAFAAAAAgAh07iQGKC6fFoAgAAzQQAAA4AAAAAAAAAAQAgAAAAJgEAAGRycy9lMm9Eb2MueG1s&#10;UEsFBgAAAAAGAAYAWQEAAAAGA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390525</wp:posOffset>
                </wp:positionH>
                <wp:positionV relativeFrom="paragraph">
                  <wp:posOffset>-930910</wp:posOffset>
                </wp:positionV>
                <wp:extent cx="1036320" cy="2926080"/>
                <wp:effectExtent l="6350" t="6350" r="20320" b="24130"/>
                <wp:wrapNone/>
                <wp:docPr id="2" name="矩形 2"/>
                <wp:cNvGraphicFramePr/>
                <a:graphic xmlns:a="http://schemas.openxmlformats.org/drawingml/2006/main">
                  <a:graphicData uri="http://schemas.microsoft.com/office/word/2010/wordprocessingShape">
                    <wps:wsp>
                      <wps:cNvSpPr/>
                      <wps:spPr>
                        <a:xfrm rot="-5400000" flipV="1">
                          <a:off x="0" y="0"/>
                          <a:ext cx="1036320" cy="2926080"/>
                        </a:xfrm>
                        <a:prstGeom prst="rect">
                          <a:avLst/>
                        </a:prstGeom>
                        <a:noFill/>
                        <a:ln w="12700" cap="flat" cmpd="sng">
                          <a:solidFill>
                            <a:srgbClr val="000000"/>
                          </a:solidFill>
                          <a:prstDash val="solid"/>
                          <a:round/>
                          <a:headEnd type="none" w="med" len="med"/>
                          <a:tailEnd type="none" w="med" len="med"/>
                        </a:ln>
                        <a:effectLst/>
                      </wps:spPr>
                      <wps:txb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wps:txbx>
                      <wps:bodyPr anchor="ctr" anchorCtr="0" upright="1"/>
                    </wps:wsp>
                  </a:graphicData>
                </a:graphic>
              </wp:anchor>
            </w:drawing>
          </mc:Choice>
          <mc:Fallback>
            <w:pict>
              <v:rect id="_x0000_s1026" o:spid="_x0000_s1026" o:spt="1" style="position:absolute;left:0pt;flip:y;margin-left:30.75pt;margin-top:-73.3pt;height:230.4pt;width:81.6pt;rotation:5898240f;z-index:251666432;v-text-anchor:middle;mso-width-relative:page;mso-height-relative:page;" filled="f" stroked="t" coordsize="21600,21600" o:gfxdata="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RwkfZ&#10;AAAACwEAAA8AAAAAAAAAAQAgAAAAIgAAAGRycy9kb3ducmV2LnhtbFBLAQIUABQAAAAIAIdO4kC7&#10;DQOmHwIAAEQEAAAOAAAAAAAAAAEAIAAAACgBAABkcnMvZTJvRG9jLnhtbFBLBQYAAAAABgAGAFkB&#10;AAC5BQAAAAA=&#10;">
                <v:fill on="f" focussize="0,0"/>
                <v:stroke weight="1pt" color="#000000" joinstyle="round"/>
                <v:imagedata o:title=""/>
                <o:lock v:ext="edit" aspectratio="f"/>
                <v:textbo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v:textbox>
              </v:rect>
            </w:pict>
          </mc:Fallback>
        </mc:AlternateContent>
      </w:r>
    </w:p>
    <w:p>
      <w:pPr>
        <w:pStyle w:val="2"/>
        <w:rPr>
          <w:rFonts w:ascii="黑体" w:hAnsi="黑体" w:eastAsia="黑体" w:cs="黑体"/>
          <w:sz w:val="32"/>
          <w:szCs w:val="40"/>
        </w:rPr>
      </w:pPr>
      <w:r>
        <mc:AlternateContent>
          <mc:Choice Requires="wps">
            <w:drawing>
              <wp:anchor distT="0" distB="0" distL="114300" distR="114300" simplePos="0" relativeHeight="251671552" behindDoc="0" locked="0" layoutInCell="1" allowOverlap="1">
                <wp:simplePos x="0" y="0"/>
                <wp:positionH relativeFrom="column">
                  <wp:posOffset>2486025</wp:posOffset>
                </wp:positionH>
                <wp:positionV relativeFrom="paragraph">
                  <wp:posOffset>42545</wp:posOffset>
                </wp:positionV>
                <wp:extent cx="848360" cy="8255"/>
                <wp:effectExtent l="4445" t="30480" r="4445" b="37465"/>
                <wp:wrapNone/>
                <wp:docPr id="5" name="直接箭头连接符 5"/>
                <wp:cNvGraphicFramePr/>
                <a:graphic xmlns:a="http://schemas.openxmlformats.org/drawingml/2006/main">
                  <a:graphicData uri="http://schemas.microsoft.com/office/word/2010/wordprocessingShape">
                    <wps:wsp>
                      <wps:cNvCnPr/>
                      <wps:spPr>
                        <a:xfrm>
                          <a:off x="0" y="0"/>
                          <a:ext cx="848360" cy="8255"/>
                        </a:xfrm>
                        <a:prstGeom prst="straightConnector1">
                          <a:avLst/>
                        </a:prstGeom>
                        <a:ln w="3175" cap="rnd" cmpd="sng">
                          <a:solidFill>
                            <a:srgbClr val="000000"/>
                          </a:solidFill>
                          <a:prstDash val="sysDot"/>
                          <a:round/>
                          <a:headEnd type="none" w="med" len="med"/>
                          <a:tailEnd type="triangle" w="med" len="med"/>
                        </a:ln>
                        <a:effectLst/>
                      </wps:spPr>
                      <wps:bodyPr/>
                    </wps:wsp>
                  </a:graphicData>
                </a:graphic>
              </wp:anchor>
            </w:drawing>
          </mc:Choice>
          <mc:Fallback>
            <w:pict>
              <v:shape id="_x0000_s1026" o:spid="_x0000_s1026" o:spt="32" type="#_x0000_t32" style="position:absolute;left:0pt;margin-left:195.75pt;margin-top:3.35pt;height:0.65pt;width:66.8pt;z-index:251671552;mso-width-relative:page;mso-height-relative:page;" filled="f" stroked="t" coordsize="21600,21600" o:gfxdata="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zgsgzWAAAABwEAAA8AAAAAAAAA&#10;AQAgAAAAIgAAAGRycy9kb3ducmV2LnhtbFBLAQIUABQAAAAIAIdO4kBUfeApEwIAAAoEAAAOAAAA&#10;AAAAAAEAIAAAACUBAABkcnMvZTJvRG9jLnhtbFBLBQYAAAAABgAGAFkBAACqBQAAAAA=&#10;">
                <v:fill on="f" focussize="0,0"/>
                <v:stroke weight="0.25pt" color="#000000" joinstyle="round" dashstyle="1 1" endcap="round" endarrow="block"/>
                <v:imagedata o:title=""/>
                <o:lock v:ext="edit" aspectratio="f"/>
              </v:shape>
            </w:pict>
          </mc:Fallback>
        </mc:AlternateContent>
      </w:r>
    </w:p>
    <w:p>
      <w:pPr>
        <w:spacing w:line="560" w:lineRule="exact"/>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十、加强事中事后监管措施</w:t>
      </w:r>
    </w:p>
    <w:p>
      <w:pPr>
        <w:tabs>
          <w:tab w:val="left" w:pos="790"/>
          <w:tab w:val="left" w:pos="1264"/>
        </w:tabs>
        <w:overflowPunct w:val="0"/>
        <w:spacing w:line="556" w:lineRule="exact"/>
        <w:ind w:left="638" w:leftChars="304"/>
        <w:rPr>
          <w:rFonts w:ascii="仿宋_GB2312" w:hAnsi="宋体" w:eastAsia="仿宋_GB2312"/>
          <w:kern w:val="0"/>
          <w:sz w:val="32"/>
          <w:szCs w:val="30"/>
        </w:rPr>
      </w:pPr>
      <w:r>
        <w:rPr>
          <w:rFonts w:hint="eastAsia" w:ascii="仿宋_GB2312" w:hAnsi="宋体" w:eastAsia="仿宋_GB2312"/>
          <w:kern w:val="0"/>
          <w:sz w:val="32"/>
          <w:szCs w:val="30"/>
        </w:rPr>
        <w:t>1.严格执行有关法律法规和规章，对特殊药品生产、经营企业加强监管。</w:t>
      </w:r>
    </w:p>
    <w:p>
      <w:pPr>
        <w:tabs>
          <w:tab w:val="left" w:pos="790"/>
          <w:tab w:val="left" w:pos="1264"/>
        </w:tabs>
        <w:overflowPunct w:val="0"/>
        <w:spacing w:line="556" w:lineRule="exact"/>
        <w:ind w:firstLine="640" w:firstLineChars="200"/>
        <w:rPr>
          <w:rFonts w:ascii="仿宋_GB2312" w:hAnsi="宋体" w:eastAsia="仿宋_GB2312"/>
          <w:kern w:val="0"/>
          <w:sz w:val="32"/>
          <w:szCs w:val="30"/>
        </w:rPr>
      </w:pPr>
      <w:r>
        <w:rPr>
          <w:rFonts w:hint="eastAsia" w:ascii="仿宋_GB2312" w:hAnsi="宋体" w:eastAsia="仿宋_GB2312"/>
          <w:kern w:val="0"/>
          <w:sz w:val="32"/>
          <w:szCs w:val="30"/>
        </w:rPr>
        <w:t>2.实施重点监</w:t>
      </w:r>
      <w:r>
        <w:rPr>
          <w:rFonts w:hint="eastAsia" w:ascii="仿宋_GB2312" w:hAnsi="宋体" w:eastAsia="仿宋_GB2312"/>
          <w:spacing w:val="-20"/>
          <w:kern w:val="0"/>
          <w:sz w:val="32"/>
          <w:szCs w:val="30"/>
        </w:rPr>
        <w:t>管，发现</w:t>
      </w:r>
      <w:r>
        <w:rPr>
          <w:rFonts w:hint="eastAsia" w:ascii="仿宋_GB2312" w:hAnsi="宋体" w:eastAsia="仿宋_GB2312"/>
          <w:kern w:val="0"/>
          <w:sz w:val="32"/>
          <w:szCs w:val="30"/>
        </w:rPr>
        <w:t>违法违规行为的要依法严查重处。</w:t>
      </w:r>
    </w:p>
    <w:p>
      <w:pPr>
        <w:tabs>
          <w:tab w:val="left" w:pos="790"/>
          <w:tab w:val="left" w:pos="1264"/>
        </w:tabs>
        <w:overflowPunct w:val="0"/>
        <w:spacing w:line="556" w:lineRule="exact"/>
        <w:ind w:firstLine="640" w:firstLineChars="200"/>
        <w:rPr>
          <w:rFonts w:ascii="仿宋_GB2312" w:hAnsi="宋体" w:eastAsia="仿宋_GB2312"/>
          <w:kern w:val="0"/>
          <w:sz w:val="32"/>
          <w:szCs w:val="30"/>
        </w:rPr>
      </w:pPr>
      <w:r>
        <w:rPr>
          <w:rFonts w:hint="eastAsia" w:ascii="仿宋_GB2312" w:hAnsi="宋体" w:eastAsia="仿宋_GB2312"/>
          <w:kern w:val="0"/>
          <w:sz w:val="32"/>
          <w:szCs w:val="30"/>
        </w:rPr>
        <w:t>3.及时向社会公开许可信息，加强社会监督。</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jc w:val="left"/>
        <w:rPr>
          <w:rFonts w:ascii="仿宋_GB2312" w:hAnsi="仿宋_GB2312" w:eastAsia="仿宋_GB2312" w:cs="仿宋_GB2312"/>
          <w:sz w:val="32"/>
          <w:szCs w:val="40"/>
        </w:rPr>
      </w:pPr>
    </w:p>
    <w:p/>
    <w:p>
      <w:pPr>
        <w:pStyle w:val="2"/>
      </w:pPr>
    </w:p>
    <w:p>
      <w:pPr>
        <w:pStyle w:val="2"/>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EC6D84"/>
    <w:rsid w:val="52F11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693C1404A60848938F964B4F80C6ADFD</vt:lpwstr>
  </property>
</Properties>
</file>